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A1" w:rsidRDefault="00BB7CA1">
      <w:pPr>
        <w:pStyle w:val="a3"/>
        <w:rPr>
          <w:rFonts w:ascii="Times New Roman"/>
          <w:sz w:val="15"/>
        </w:rPr>
      </w:pPr>
    </w:p>
    <w:p w:rsidR="00BB7CA1" w:rsidRDefault="00BB7CA1">
      <w:pPr>
        <w:rPr>
          <w:rFonts w:ascii="Times New Roman"/>
          <w:sz w:val="15"/>
        </w:rPr>
        <w:sectPr w:rsidR="00BB7CA1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BB7CA1" w:rsidRDefault="00DF3F67">
      <w:pPr>
        <w:spacing w:before="95"/>
        <w:ind w:right="38"/>
        <w:jc w:val="right"/>
        <w:rPr>
          <w:rFonts w:ascii="Times New Roman"/>
          <w:sz w:val="12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-108565</wp:posOffset>
            </wp:positionV>
            <wp:extent cx="801014" cy="7626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014" cy="76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3589926</wp:posOffset>
            </wp:positionH>
            <wp:positionV relativeFrom="paragraph">
              <wp:posOffset>42564</wp:posOffset>
            </wp:positionV>
            <wp:extent cx="937622" cy="9514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22" cy="951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2"/>
        </w:rPr>
        <w:t>24.11.2021 10:04:10</w:t>
      </w:r>
    </w:p>
    <w:p w:rsidR="00BB7CA1" w:rsidRDefault="00DF3F67">
      <w:pPr>
        <w:pStyle w:val="a4"/>
        <w:spacing w:before="137"/>
      </w:pPr>
      <w:r>
        <w:rPr>
          <w:b w:val="0"/>
        </w:rPr>
        <w:br w:type="column"/>
      </w:r>
      <w:r>
        <w:lastRenderedPageBreak/>
        <w:t>Α.</w:t>
      </w:r>
      <w:r>
        <w:rPr>
          <w:spacing w:val="-13"/>
        </w:rPr>
        <w:t xml:space="preserve"> </w:t>
      </w:r>
      <w:r>
        <w:t>Π.:</w:t>
      </w:r>
      <w:r>
        <w:rPr>
          <w:spacing w:val="-13"/>
        </w:rPr>
        <w:t xml:space="preserve"> </w:t>
      </w:r>
      <w:r>
        <w:t>ΥΠΕΝ/ΥΠΣΥΝ/94354/3563</w:t>
      </w:r>
    </w:p>
    <w:p w:rsidR="00BB7CA1" w:rsidRDefault="00DF3F67">
      <w:pPr>
        <w:pStyle w:val="a4"/>
        <w:ind w:left="1608"/>
      </w:pPr>
      <w:r>
        <w:t>Ηµ/νία:</w:t>
      </w:r>
      <w:r>
        <w:rPr>
          <w:spacing w:val="1"/>
        </w:rPr>
        <w:t xml:space="preserve"> </w:t>
      </w:r>
      <w:r>
        <w:t>23/11/2021</w:t>
      </w:r>
    </w:p>
    <w:p w:rsidR="00BB7CA1" w:rsidRDefault="00BB7CA1">
      <w:pPr>
        <w:sectPr w:rsidR="00BB7CA1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5597" w:space="1260"/>
            <w:col w:w="3853"/>
          </w:cols>
        </w:sectPr>
      </w:pPr>
    </w:p>
    <w:p w:rsidR="00BB7CA1" w:rsidRDefault="00BB7CA1">
      <w:pPr>
        <w:pStyle w:val="a3"/>
        <w:spacing w:before="5"/>
        <w:rPr>
          <w:rFonts w:ascii="Arial"/>
          <w:b/>
          <w:sz w:val="12"/>
        </w:rPr>
      </w:pPr>
    </w:p>
    <w:p w:rsidR="00BB7CA1" w:rsidRDefault="00BB7CA1">
      <w:pPr>
        <w:rPr>
          <w:rFonts w:ascii="Arial"/>
          <w:sz w:val="12"/>
        </w:rPr>
        <w:sectPr w:rsidR="00BB7CA1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BB7CA1" w:rsidRDefault="00BB7CA1">
      <w:pPr>
        <w:pStyle w:val="a3"/>
        <w:rPr>
          <w:rFonts w:ascii="Arial"/>
          <w:b/>
          <w:sz w:val="18"/>
        </w:rPr>
      </w:pPr>
    </w:p>
    <w:p w:rsidR="00BB7CA1" w:rsidRDefault="00BB7CA1">
      <w:pPr>
        <w:pStyle w:val="a3"/>
        <w:spacing w:before="8"/>
        <w:rPr>
          <w:rFonts w:ascii="Arial"/>
          <w:b/>
          <w:sz w:val="18"/>
        </w:rPr>
      </w:pPr>
    </w:p>
    <w:p w:rsidR="00BB7CA1" w:rsidRDefault="00DF3F67">
      <w:pPr>
        <w:ind w:left="120"/>
        <w:rPr>
          <w:b/>
          <w:sz w:val="16"/>
        </w:rPr>
      </w:pPr>
      <w:r>
        <w:rPr>
          <w:b/>
          <w:sz w:val="16"/>
        </w:rPr>
        <w:t>ΕΛΛΗΝΙΚΗ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ΔΗΜΟΚΡΑΤΙΑ</w:t>
      </w:r>
    </w:p>
    <w:p w:rsidR="00BB7CA1" w:rsidRDefault="00DF3F67">
      <w:pPr>
        <w:spacing w:before="97"/>
        <w:ind w:left="120"/>
        <w:rPr>
          <w:b/>
          <w:sz w:val="16"/>
        </w:rPr>
      </w:pPr>
      <w:r>
        <w:rPr>
          <w:b/>
          <w:sz w:val="16"/>
        </w:rPr>
        <w:t>ΥΠΟΥΡΓΕΙΟ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ΠΕΡΙΒΑΛΛΟΝΤΟΣ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ΚΑΙ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ΕΝΕΡΓΕΙΑΣ</w:t>
      </w:r>
    </w:p>
    <w:p w:rsidR="00BB7CA1" w:rsidRDefault="00DF3F67">
      <w:pPr>
        <w:spacing w:before="97"/>
        <w:ind w:left="120"/>
        <w:rPr>
          <w:b/>
          <w:sz w:val="16"/>
        </w:rPr>
      </w:pPr>
      <w:r>
        <w:rPr>
          <w:b/>
          <w:sz w:val="16"/>
        </w:rPr>
        <w:t>Υπηρεσία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Συντονισμού</w:t>
      </w:r>
    </w:p>
    <w:p w:rsidR="00BB7CA1" w:rsidRDefault="00DF3F67">
      <w:pPr>
        <w:spacing w:before="98"/>
        <w:ind w:left="120"/>
        <w:rPr>
          <w:b/>
          <w:sz w:val="16"/>
        </w:rPr>
      </w:pPr>
      <w:r>
        <w:rPr>
          <w:b/>
          <w:sz w:val="16"/>
        </w:rPr>
        <w:t>Γρ.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Νομικών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Κοινοβουλευτικών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Θεμάτων</w:t>
      </w:r>
    </w:p>
    <w:p w:rsidR="00BB7CA1" w:rsidRDefault="00DF3F67">
      <w:pPr>
        <w:pStyle w:val="a3"/>
        <w:spacing w:before="97"/>
        <w:ind w:left="120"/>
      </w:pPr>
      <w:r>
        <w:t>Ταχ.</w:t>
      </w:r>
      <w:r>
        <w:rPr>
          <w:spacing w:val="-4"/>
        </w:rPr>
        <w:t xml:space="preserve"> </w:t>
      </w:r>
      <w:r>
        <w:t>Δ/νση:</w:t>
      </w:r>
      <w:r>
        <w:rPr>
          <w:spacing w:val="-4"/>
        </w:rPr>
        <w:t xml:space="preserve"> </w:t>
      </w:r>
      <w:r>
        <w:t>Mεσογείων</w:t>
      </w:r>
      <w:r>
        <w:rPr>
          <w:spacing w:val="-2"/>
        </w:rPr>
        <w:t xml:space="preserve"> </w:t>
      </w:r>
      <w:r>
        <w:t>119</w:t>
      </w:r>
    </w:p>
    <w:p w:rsidR="00BB7CA1" w:rsidRDefault="00DF3F67">
      <w:pPr>
        <w:pStyle w:val="a3"/>
        <w:spacing w:before="97" w:line="360" w:lineRule="auto"/>
        <w:ind w:left="120" w:right="1293"/>
      </w:pPr>
      <w:r>
        <w:t>Ταχ. Κώδικας: 11526 Αθήνα</w:t>
      </w:r>
      <w:r>
        <w:rPr>
          <w:spacing w:val="1"/>
        </w:rPr>
        <w:t xml:space="preserve"> </w:t>
      </w:r>
      <w:r>
        <w:t>Πληροφορίες:</w:t>
      </w:r>
      <w:r>
        <w:rPr>
          <w:spacing w:val="-9"/>
        </w:rPr>
        <w:t xml:space="preserve"> </w:t>
      </w:r>
      <w:r>
        <w:t>Κ.</w:t>
      </w:r>
      <w:r>
        <w:rPr>
          <w:spacing w:val="-9"/>
        </w:rPr>
        <w:t xml:space="preserve"> </w:t>
      </w:r>
      <w:r>
        <w:t>Παπαπετροπούλου</w:t>
      </w:r>
      <w:r>
        <w:rPr>
          <w:spacing w:val="-53"/>
        </w:rPr>
        <w:t xml:space="preserve"> </w:t>
      </w:r>
      <w:r>
        <w:t>Tηλέφωνο:</w:t>
      </w:r>
      <w:r>
        <w:rPr>
          <w:spacing w:val="56"/>
        </w:rPr>
        <w:t xml:space="preserve"> </w:t>
      </w:r>
      <w:r>
        <w:t>213-15</w:t>
      </w:r>
      <w:r>
        <w:rPr>
          <w:spacing w:val="-1"/>
        </w:rPr>
        <w:t xml:space="preserve"> </w:t>
      </w:r>
      <w:r>
        <w:t>13 506</w:t>
      </w:r>
    </w:p>
    <w:p w:rsidR="00BB7CA1" w:rsidRDefault="00DF3F67">
      <w:pPr>
        <w:pStyle w:val="a3"/>
        <w:ind w:left="120"/>
      </w:pPr>
      <w:r>
        <w:t>E-mail:</w:t>
      </w:r>
      <w:r>
        <w:rPr>
          <w:spacing w:val="-5"/>
        </w:rPr>
        <w:t xml:space="preserve"> </w:t>
      </w:r>
      <w:hyperlink r:id="rId7">
        <w:r>
          <w:t>k.papapetropoulou@prv.ypeka.gr</w:t>
        </w:r>
      </w:hyperlink>
    </w:p>
    <w:p w:rsidR="00BB7CA1" w:rsidRDefault="00DF3F67">
      <w:pPr>
        <w:spacing w:before="95"/>
        <w:ind w:left="120"/>
        <w:rPr>
          <w:rFonts w:ascii="Times New Roman"/>
          <w:sz w:val="12"/>
        </w:rPr>
      </w:pPr>
      <w:r>
        <w:br w:type="column"/>
      </w:r>
      <w:r>
        <w:rPr>
          <w:rFonts w:ascii="Times New Roman"/>
          <w:spacing w:val="-1"/>
          <w:sz w:val="12"/>
        </w:rPr>
        <w:lastRenderedPageBreak/>
        <w:t>Konstantina</w:t>
      </w:r>
      <w:r>
        <w:rPr>
          <w:rFonts w:ascii="Times New Roman"/>
          <w:sz w:val="12"/>
        </w:rPr>
        <w:t xml:space="preserve"> </w:t>
      </w:r>
      <w:r>
        <w:rPr>
          <w:rFonts w:ascii="Times New Roman"/>
          <w:spacing w:val="-1"/>
          <w:sz w:val="12"/>
        </w:rPr>
        <w:t>Papapetropoulou</w:t>
      </w: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BB7CA1">
      <w:pPr>
        <w:pStyle w:val="a3"/>
        <w:rPr>
          <w:rFonts w:ascii="Times New Roman"/>
          <w:sz w:val="12"/>
        </w:rPr>
      </w:pPr>
    </w:p>
    <w:p w:rsidR="00BB7CA1" w:rsidRDefault="00DF3F67">
      <w:pPr>
        <w:spacing w:before="98"/>
        <w:ind w:left="934"/>
        <w:rPr>
          <w:b/>
          <w:sz w:val="16"/>
        </w:rPr>
      </w:pPr>
      <w:r>
        <w:rPr>
          <w:b/>
          <w:sz w:val="16"/>
        </w:rPr>
        <w:t>ΠΡΟΣ: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Βουλή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των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Ελλήνων</w:t>
      </w: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20"/>
        </w:rPr>
      </w:pPr>
    </w:p>
    <w:p w:rsidR="00BB7CA1" w:rsidRDefault="00DF3F67">
      <w:pPr>
        <w:ind w:left="932"/>
        <w:rPr>
          <w:b/>
          <w:sz w:val="16"/>
        </w:rPr>
      </w:pPr>
      <w:r>
        <w:rPr>
          <w:b/>
          <w:sz w:val="16"/>
        </w:rPr>
        <w:t>ΚΟΙΝ.:</w:t>
      </w:r>
    </w:p>
    <w:p w:rsidR="00BB7CA1" w:rsidRDefault="00DF3F67">
      <w:pPr>
        <w:pStyle w:val="a5"/>
        <w:numPr>
          <w:ilvl w:val="0"/>
          <w:numId w:val="1"/>
        </w:numPr>
        <w:tabs>
          <w:tab w:val="left" w:pos="1599"/>
        </w:tabs>
        <w:ind w:hanging="362"/>
        <w:rPr>
          <w:b/>
          <w:sz w:val="16"/>
        </w:rPr>
      </w:pPr>
      <w:r>
        <w:rPr>
          <w:b/>
          <w:sz w:val="16"/>
        </w:rPr>
        <w:t>Βουλευτή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κ.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Απόστολο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Αβδελά</w:t>
      </w:r>
    </w:p>
    <w:p w:rsidR="00BB7CA1" w:rsidRDefault="00DF3F67">
      <w:pPr>
        <w:pStyle w:val="a5"/>
        <w:numPr>
          <w:ilvl w:val="0"/>
          <w:numId w:val="1"/>
        </w:numPr>
        <w:tabs>
          <w:tab w:val="left" w:pos="1599"/>
        </w:tabs>
        <w:spacing w:before="98"/>
        <w:ind w:hanging="362"/>
        <w:rPr>
          <w:b/>
          <w:sz w:val="16"/>
        </w:rPr>
      </w:pPr>
      <w:r>
        <w:rPr>
          <w:b/>
          <w:sz w:val="16"/>
        </w:rPr>
        <w:t>Βουλευτή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κ. Κωνσταντίνο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Χήτα</w:t>
      </w:r>
    </w:p>
    <w:p w:rsidR="00BB7CA1" w:rsidRDefault="00DF3F67">
      <w:pPr>
        <w:pStyle w:val="a5"/>
        <w:numPr>
          <w:ilvl w:val="0"/>
          <w:numId w:val="1"/>
        </w:numPr>
        <w:tabs>
          <w:tab w:val="left" w:pos="1599"/>
        </w:tabs>
        <w:ind w:hanging="362"/>
        <w:rPr>
          <w:b/>
          <w:sz w:val="16"/>
        </w:rPr>
      </w:pPr>
      <w:r>
        <w:rPr>
          <w:b/>
          <w:sz w:val="16"/>
        </w:rPr>
        <w:t>Υπουργείο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Εσωτερικών</w:t>
      </w:r>
    </w:p>
    <w:p w:rsidR="00BB7CA1" w:rsidRDefault="00DF3F67">
      <w:pPr>
        <w:pStyle w:val="a5"/>
        <w:numPr>
          <w:ilvl w:val="0"/>
          <w:numId w:val="1"/>
        </w:numPr>
        <w:tabs>
          <w:tab w:val="left" w:pos="1599"/>
        </w:tabs>
        <w:spacing w:line="360" w:lineRule="auto"/>
        <w:ind w:left="1597" w:right="1420" w:hanging="360"/>
        <w:rPr>
          <w:b/>
          <w:sz w:val="16"/>
        </w:rPr>
      </w:pPr>
      <w:r>
        <w:rPr>
          <w:b/>
          <w:sz w:val="16"/>
        </w:rPr>
        <w:t>Υπουργείο Ναυτιλίας και Νησιωτικής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Πολιτικής</w:t>
      </w:r>
    </w:p>
    <w:p w:rsidR="00BB7CA1" w:rsidRDefault="00BB7CA1">
      <w:pPr>
        <w:spacing w:line="360" w:lineRule="auto"/>
        <w:rPr>
          <w:sz w:val="16"/>
        </w:rPr>
        <w:sectPr w:rsidR="00BB7CA1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4289" w:space="151"/>
            <w:col w:w="6270"/>
          </w:cols>
        </w:sectPr>
      </w:pPr>
    </w:p>
    <w:p w:rsidR="00BB7CA1" w:rsidRDefault="00BB7CA1">
      <w:pPr>
        <w:pStyle w:val="a3"/>
        <w:rPr>
          <w:b/>
          <w:sz w:val="20"/>
        </w:rPr>
      </w:pPr>
    </w:p>
    <w:p w:rsidR="00BB7CA1" w:rsidRDefault="00BB7CA1">
      <w:pPr>
        <w:pStyle w:val="a3"/>
        <w:rPr>
          <w:b/>
          <w:sz w:val="20"/>
        </w:rPr>
      </w:pPr>
    </w:p>
    <w:p w:rsidR="00BB7CA1" w:rsidRDefault="00BB7CA1">
      <w:pPr>
        <w:pStyle w:val="a3"/>
        <w:spacing w:before="9"/>
        <w:rPr>
          <w:b/>
          <w:sz w:val="23"/>
        </w:rPr>
      </w:pPr>
    </w:p>
    <w:p w:rsidR="00BB7CA1" w:rsidRDefault="00DF3F67">
      <w:pPr>
        <w:spacing w:before="100"/>
        <w:ind w:left="120"/>
        <w:rPr>
          <w:b/>
          <w:sz w:val="16"/>
        </w:rPr>
      </w:pPr>
      <w:r>
        <w:rPr>
          <w:b/>
          <w:sz w:val="16"/>
        </w:rPr>
        <w:t>ΘΕΜΑ: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«Απάντηση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σε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Ερώτηση»</w:t>
      </w: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14"/>
        </w:rPr>
      </w:pPr>
    </w:p>
    <w:p w:rsidR="00BB7CA1" w:rsidRDefault="00DF3F67">
      <w:pPr>
        <w:ind w:left="120"/>
        <w:rPr>
          <w:b/>
          <w:sz w:val="16"/>
        </w:rPr>
      </w:pPr>
      <w:r>
        <w:rPr>
          <w:b/>
          <w:sz w:val="16"/>
        </w:rPr>
        <w:t>ΣΧΕΤ: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Η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με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αριθμό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πρωτ.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135/7.10.2021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Ερώτηση</w:t>
      </w: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20"/>
        </w:rPr>
      </w:pPr>
    </w:p>
    <w:p w:rsidR="00BB7CA1" w:rsidRDefault="00DF3F67">
      <w:pPr>
        <w:pStyle w:val="a3"/>
        <w:spacing w:line="360" w:lineRule="auto"/>
        <w:ind w:left="120" w:right="117" w:firstLine="720"/>
        <w:jc w:val="both"/>
      </w:pPr>
      <w:r>
        <w:t>Σε απάντηση της ανωτέρω Ερώτησης που κατατέθηκε στη Βουλή των Ελλήνων από τους Βουλευτές κ.κ. Απ. Αβδελά και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Χήτα,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κοινοποιούμε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υπ’</w:t>
      </w:r>
      <w:r>
        <w:rPr>
          <w:spacing w:val="1"/>
        </w:rPr>
        <w:t xml:space="preserve"> </w:t>
      </w:r>
      <w:r>
        <w:t>αριθμ.</w:t>
      </w:r>
      <w:r>
        <w:rPr>
          <w:spacing w:val="1"/>
        </w:rPr>
        <w:t xml:space="preserve"> </w:t>
      </w:r>
      <w:r>
        <w:t>πρωτ.:</w:t>
      </w:r>
      <w:r>
        <w:rPr>
          <w:spacing w:val="1"/>
        </w:rPr>
        <w:t xml:space="preserve"> </w:t>
      </w:r>
      <w:r>
        <w:t>94354/6118/19.10.2021</w:t>
      </w:r>
      <w:r>
        <w:rPr>
          <w:spacing w:val="1"/>
        </w:rPr>
        <w:t xml:space="preserve"> </w:t>
      </w:r>
      <w:r>
        <w:t>έγγραφο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Δ/νσης</w:t>
      </w:r>
      <w:r>
        <w:rPr>
          <w:spacing w:val="1"/>
        </w:rPr>
        <w:t xml:space="preserve"> </w:t>
      </w:r>
      <w:r>
        <w:t>Περιβαλλοντικής</w:t>
      </w:r>
      <w:r>
        <w:rPr>
          <w:spacing w:val="1"/>
        </w:rPr>
        <w:t xml:space="preserve"> </w:t>
      </w:r>
      <w:r>
        <w:t>Αδειοδότησης/ΥΠΕΝ. Όπως αναφέρεται, για την</w:t>
      </w:r>
      <w:r>
        <w:t xml:space="preserve"> εν λόγω περιοχή έχει υποβληθεί από τον Οργανισμό Λιμένος Ηρακλείου Α.Ε.: α)</w:t>
      </w:r>
      <w:r>
        <w:rPr>
          <w:spacing w:val="1"/>
        </w:rPr>
        <w:t xml:space="preserve"> </w:t>
      </w:r>
      <w:r>
        <w:t>φάκελος</w:t>
      </w:r>
      <w:r>
        <w:rPr>
          <w:spacing w:val="1"/>
        </w:rPr>
        <w:t xml:space="preserve"> </w:t>
      </w:r>
      <w:r>
        <w:t>Προκαταρκτικού</w:t>
      </w:r>
      <w:r>
        <w:rPr>
          <w:spacing w:val="1"/>
        </w:rPr>
        <w:t xml:space="preserve"> </w:t>
      </w:r>
      <w:r>
        <w:t>Προσδιορισμού</w:t>
      </w:r>
      <w:r>
        <w:rPr>
          <w:spacing w:val="1"/>
        </w:rPr>
        <w:t xml:space="preserve"> </w:t>
      </w:r>
      <w:r>
        <w:t>Περιβαλλοντικών</w:t>
      </w:r>
      <w:r>
        <w:rPr>
          <w:spacing w:val="1"/>
        </w:rPr>
        <w:t xml:space="preserve"> </w:t>
      </w:r>
      <w:r>
        <w:t>Απαιτήσεων</w:t>
      </w:r>
      <w:r>
        <w:rPr>
          <w:spacing w:val="1"/>
        </w:rPr>
        <w:t xml:space="preserve"> </w:t>
      </w:r>
      <w:r>
        <w:t>(ΠΠΠΑ)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εγκατάσταση</w:t>
      </w:r>
      <w:r>
        <w:rPr>
          <w:spacing w:val="57"/>
        </w:rPr>
        <w:t xml:space="preserve"> </w:t>
      </w:r>
      <w:r>
        <w:t>αποθήκευσης</w:t>
      </w:r>
      <w:r>
        <w:rPr>
          <w:spacing w:val="1"/>
        </w:rPr>
        <w:t xml:space="preserve"> </w:t>
      </w:r>
      <w:r>
        <w:t>υγροποιημένου φυσικού αερίου στο λιμάνι του Ηρακλείου στο πλαίσιο της δράσης Poseidon Med II και β) προκαταρκτική Μελέτη</w:t>
      </w:r>
      <w:r>
        <w:rPr>
          <w:spacing w:val="1"/>
        </w:rPr>
        <w:t xml:space="preserve"> </w:t>
      </w:r>
      <w:r>
        <w:t>Ασφάλειας (ΜΑ) και ποσοτικής ανάλυσης κινδύνου εγκαταστάσεων αποθήκευσης υγροποιημένου φυσικού αερίου στο λιμάνι του</w:t>
      </w:r>
      <w:r>
        <w:rPr>
          <w:spacing w:val="1"/>
        </w:rPr>
        <w:t xml:space="preserve"> </w:t>
      </w:r>
      <w:r>
        <w:t>Ηρακλείου</w:t>
      </w:r>
      <w:r>
        <w:rPr>
          <w:spacing w:val="-1"/>
        </w:rPr>
        <w:t xml:space="preserve"> </w:t>
      </w:r>
      <w:r>
        <w:t>στο πλαί</w:t>
      </w:r>
      <w:r>
        <w:t>σιο</w:t>
      </w:r>
      <w:r>
        <w:rPr>
          <w:spacing w:val="-1"/>
        </w:rPr>
        <w:t xml:space="preserve"> </w:t>
      </w:r>
      <w:r>
        <w:t>της δράσης</w:t>
      </w:r>
      <w:r>
        <w:rPr>
          <w:spacing w:val="-1"/>
        </w:rPr>
        <w:t xml:space="preserve"> </w:t>
      </w:r>
      <w:r>
        <w:t>Poseidon</w:t>
      </w:r>
      <w:r>
        <w:rPr>
          <w:spacing w:val="-1"/>
        </w:rPr>
        <w:t xml:space="preserve"> </w:t>
      </w:r>
      <w:r>
        <w:t>Med II.  Η διαδικασία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σε εξέλιξη.</w:t>
      </w:r>
    </w:p>
    <w:p w:rsidR="00BB7CA1" w:rsidRDefault="00DF3F67">
      <w:pPr>
        <w:pStyle w:val="a3"/>
        <w:spacing w:line="360" w:lineRule="auto"/>
        <w:ind w:left="120" w:right="117" w:firstLine="720"/>
        <w:jc w:val="both"/>
      </w:pPr>
      <w:r>
        <w:t>Περαιτέρω, σας γνωστοποιούμε ότι αρμόδιο για την ενημέρωση της εθνικής αντιπροσωπείας επί των ζητημάτων που</w:t>
      </w:r>
      <w:r>
        <w:rPr>
          <w:spacing w:val="1"/>
        </w:rPr>
        <w:t xml:space="preserve"> </w:t>
      </w:r>
      <w:r>
        <w:t>αφορούν τις δραστηριότητες του Οργανισμού Λιμένος Ηρακλείου είναι το συνερωτώμενο Υπ</w:t>
      </w:r>
      <w:r>
        <w:t>ουργείο Ναυτιλίας και Νησιωτικής</w:t>
      </w:r>
      <w:r>
        <w:rPr>
          <w:spacing w:val="1"/>
        </w:rPr>
        <w:t xml:space="preserve"> </w:t>
      </w:r>
      <w:r>
        <w:t>Πολιτικής.</w:t>
      </w:r>
    </w:p>
    <w:p w:rsidR="00BB7CA1" w:rsidRDefault="00BB7CA1">
      <w:pPr>
        <w:pStyle w:val="a3"/>
        <w:rPr>
          <w:sz w:val="24"/>
        </w:rPr>
      </w:pPr>
    </w:p>
    <w:p w:rsidR="00BB7CA1" w:rsidRDefault="00DF3F67">
      <w:pPr>
        <w:spacing w:line="720" w:lineRule="auto"/>
        <w:ind w:left="5971" w:right="3103" w:firstLine="182"/>
        <w:rPr>
          <w:b/>
          <w:sz w:val="16"/>
        </w:rPr>
      </w:pPr>
      <w:r>
        <w:rPr>
          <w:b/>
          <w:sz w:val="16"/>
        </w:rPr>
        <w:t>Ο Υφυπουργός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Νικόλαος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Ταγαράς</w:t>
      </w: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18"/>
        </w:rPr>
      </w:pPr>
    </w:p>
    <w:p w:rsidR="00BB7CA1" w:rsidRDefault="00BB7CA1">
      <w:pPr>
        <w:pStyle w:val="a3"/>
        <w:rPr>
          <w:b/>
          <w:sz w:val="24"/>
        </w:rPr>
      </w:pPr>
    </w:p>
    <w:p w:rsidR="00BB7CA1" w:rsidRDefault="00DF3F67">
      <w:pPr>
        <w:ind w:left="120"/>
        <w:rPr>
          <w:sz w:val="14"/>
        </w:rPr>
      </w:pPr>
      <w:r>
        <w:rPr>
          <w:b/>
          <w:sz w:val="14"/>
        </w:rPr>
        <w:t>Συνημμένο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Το</w:t>
      </w:r>
      <w:r>
        <w:rPr>
          <w:spacing w:val="-3"/>
          <w:sz w:val="14"/>
        </w:rPr>
        <w:t xml:space="preserve"> </w:t>
      </w:r>
      <w:r>
        <w:rPr>
          <w:sz w:val="14"/>
        </w:rPr>
        <w:t>υπ’</w:t>
      </w:r>
      <w:r>
        <w:rPr>
          <w:spacing w:val="-2"/>
          <w:sz w:val="14"/>
        </w:rPr>
        <w:t xml:space="preserve"> </w:t>
      </w:r>
      <w:r>
        <w:rPr>
          <w:sz w:val="14"/>
        </w:rPr>
        <w:t>αριθμ.</w:t>
      </w:r>
      <w:r>
        <w:rPr>
          <w:spacing w:val="-3"/>
          <w:sz w:val="14"/>
        </w:rPr>
        <w:t xml:space="preserve"> </w:t>
      </w:r>
      <w:r>
        <w:rPr>
          <w:sz w:val="14"/>
        </w:rPr>
        <w:t>πρωτ:</w:t>
      </w:r>
      <w:r>
        <w:rPr>
          <w:spacing w:val="-1"/>
          <w:sz w:val="14"/>
        </w:rPr>
        <w:t xml:space="preserve"> </w:t>
      </w:r>
      <w:r>
        <w:rPr>
          <w:sz w:val="14"/>
        </w:rPr>
        <w:t>94354/6118/19.10.2021</w:t>
      </w:r>
      <w:r>
        <w:rPr>
          <w:spacing w:val="-2"/>
          <w:sz w:val="14"/>
        </w:rPr>
        <w:t xml:space="preserve"> </w:t>
      </w:r>
      <w:r>
        <w:rPr>
          <w:sz w:val="14"/>
        </w:rPr>
        <w:t>έγγραφο</w:t>
      </w:r>
    </w:p>
    <w:p w:rsidR="00BB7CA1" w:rsidRDefault="00BB7CA1">
      <w:pPr>
        <w:pStyle w:val="a3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9"/>
      </w:tblGrid>
      <w:tr w:rsidR="00BB7CA1">
        <w:trPr>
          <w:trHeight w:val="256"/>
        </w:trPr>
        <w:tc>
          <w:tcPr>
            <w:tcW w:w="2719" w:type="dxa"/>
          </w:tcPr>
          <w:p w:rsidR="00BB7CA1" w:rsidRDefault="00DF3F6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Σελίδες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απάντησης: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</w:p>
        </w:tc>
      </w:tr>
      <w:tr w:rsidR="00BB7CA1">
        <w:trPr>
          <w:trHeight w:val="256"/>
        </w:trPr>
        <w:tc>
          <w:tcPr>
            <w:tcW w:w="2719" w:type="dxa"/>
          </w:tcPr>
          <w:p w:rsidR="00BB7CA1" w:rsidRDefault="00DF3F6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Σελίδες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συνημμένων: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</w:tr>
      <w:tr w:rsidR="00BB7CA1">
        <w:trPr>
          <w:trHeight w:val="256"/>
        </w:trPr>
        <w:tc>
          <w:tcPr>
            <w:tcW w:w="2719" w:type="dxa"/>
          </w:tcPr>
          <w:p w:rsidR="00BB7CA1" w:rsidRDefault="00DF3F6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Σ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ύ ν ο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λ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ο Σελίδων: 3</w:t>
            </w:r>
          </w:p>
        </w:tc>
      </w:tr>
    </w:tbl>
    <w:p w:rsidR="00DF3F67" w:rsidRDefault="00DF3F67"/>
    <w:sectPr w:rsidR="00DF3F67" w:rsidSect="00BB7CA1">
      <w:type w:val="continuous"/>
      <w:pgSz w:w="11910" w:h="16840"/>
      <w:pgMar w:top="70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C4FA6"/>
    <w:multiLevelType w:val="hybridMultilevel"/>
    <w:tmpl w:val="097EA5F0"/>
    <w:lvl w:ilvl="0" w:tplc="807219E2">
      <w:start w:val="1"/>
      <w:numFmt w:val="decimal"/>
      <w:lvlText w:val="%1."/>
      <w:lvlJc w:val="left"/>
      <w:pPr>
        <w:ind w:left="1598" w:hanging="361"/>
        <w:jc w:val="left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el-GR" w:eastAsia="en-US" w:bidi="ar-SA"/>
      </w:rPr>
    </w:lvl>
    <w:lvl w:ilvl="1" w:tplc="5E80CA42">
      <w:numFmt w:val="bullet"/>
      <w:lvlText w:val="•"/>
      <w:lvlJc w:val="left"/>
      <w:pPr>
        <w:ind w:left="2066" w:hanging="361"/>
      </w:pPr>
      <w:rPr>
        <w:rFonts w:hint="default"/>
        <w:lang w:val="el-GR" w:eastAsia="en-US" w:bidi="ar-SA"/>
      </w:rPr>
    </w:lvl>
    <w:lvl w:ilvl="2" w:tplc="EA9AB2F8">
      <w:numFmt w:val="bullet"/>
      <w:lvlText w:val="•"/>
      <w:lvlJc w:val="left"/>
      <w:pPr>
        <w:ind w:left="2533" w:hanging="361"/>
      </w:pPr>
      <w:rPr>
        <w:rFonts w:hint="default"/>
        <w:lang w:val="el-GR" w:eastAsia="en-US" w:bidi="ar-SA"/>
      </w:rPr>
    </w:lvl>
    <w:lvl w:ilvl="3" w:tplc="74F69D04">
      <w:numFmt w:val="bullet"/>
      <w:lvlText w:val="•"/>
      <w:lvlJc w:val="left"/>
      <w:pPr>
        <w:ind w:left="2999" w:hanging="361"/>
      </w:pPr>
      <w:rPr>
        <w:rFonts w:hint="default"/>
        <w:lang w:val="el-GR" w:eastAsia="en-US" w:bidi="ar-SA"/>
      </w:rPr>
    </w:lvl>
    <w:lvl w:ilvl="4" w:tplc="4226250E">
      <w:numFmt w:val="bullet"/>
      <w:lvlText w:val="•"/>
      <w:lvlJc w:val="left"/>
      <w:pPr>
        <w:ind w:left="3466" w:hanging="361"/>
      </w:pPr>
      <w:rPr>
        <w:rFonts w:hint="default"/>
        <w:lang w:val="el-GR" w:eastAsia="en-US" w:bidi="ar-SA"/>
      </w:rPr>
    </w:lvl>
    <w:lvl w:ilvl="5" w:tplc="FD868E2C">
      <w:numFmt w:val="bullet"/>
      <w:lvlText w:val="•"/>
      <w:lvlJc w:val="left"/>
      <w:pPr>
        <w:ind w:left="3933" w:hanging="361"/>
      </w:pPr>
      <w:rPr>
        <w:rFonts w:hint="default"/>
        <w:lang w:val="el-GR" w:eastAsia="en-US" w:bidi="ar-SA"/>
      </w:rPr>
    </w:lvl>
    <w:lvl w:ilvl="6" w:tplc="A0B4A490">
      <w:numFmt w:val="bullet"/>
      <w:lvlText w:val="•"/>
      <w:lvlJc w:val="left"/>
      <w:pPr>
        <w:ind w:left="4399" w:hanging="361"/>
      </w:pPr>
      <w:rPr>
        <w:rFonts w:hint="default"/>
        <w:lang w:val="el-GR" w:eastAsia="en-US" w:bidi="ar-SA"/>
      </w:rPr>
    </w:lvl>
    <w:lvl w:ilvl="7" w:tplc="BA9459B6">
      <w:numFmt w:val="bullet"/>
      <w:lvlText w:val="•"/>
      <w:lvlJc w:val="left"/>
      <w:pPr>
        <w:ind w:left="4866" w:hanging="361"/>
      </w:pPr>
      <w:rPr>
        <w:rFonts w:hint="default"/>
        <w:lang w:val="el-GR" w:eastAsia="en-US" w:bidi="ar-SA"/>
      </w:rPr>
    </w:lvl>
    <w:lvl w:ilvl="8" w:tplc="21C601FC">
      <w:numFmt w:val="bullet"/>
      <w:lvlText w:val="•"/>
      <w:lvlJc w:val="left"/>
      <w:pPr>
        <w:ind w:left="5332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7CA1"/>
    <w:rsid w:val="00BB7CA1"/>
    <w:rsid w:val="00DF3F67"/>
    <w:rsid w:val="00F5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CA1"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C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7CA1"/>
    <w:rPr>
      <w:sz w:val="16"/>
      <w:szCs w:val="16"/>
    </w:rPr>
  </w:style>
  <w:style w:type="paragraph" w:styleId="a4">
    <w:name w:val="Title"/>
    <w:basedOn w:val="a"/>
    <w:uiPriority w:val="1"/>
    <w:qFormat/>
    <w:rsid w:val="00BB7CA1"/>
    <w:pPr>
      <w:spacing w:before="68"/>
      <w:ind w:left="120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B7CA1"/>
    <w:pPr>
      <w:spacing w:before="97"/>
      <w:ind w:left="1598" w:hanging="362"/>
    </w:pPr>
  </w:style>
  <w:style w:type="paragraph" w:customStyle="1" w:styleId="TableParagraph">
    <w:name w:val="Table Paragraph"/>
    <w:basedOn w:val="a"/>
    <w:uiPriority w:val="1"/>
    <w:qFormat/>
    <w:rsid w:val="00BB7CA1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papapetropoulou@prv.ypek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lagio</cp:lastModifiedBy>
  <cp:revision>2</cp:revision>
  <dcterms:created xsi:type="dcterms:W3CDTF">2021-11-30T11:54:00Z</dcterms:created>
  <dcterms:modified xsi:type="dcterms:W3CDTF">2021-11-30T11:54:00Z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2021-11-30T00:00:00Z</vt:filetime>
  </property>
</Properties>
</file>